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3528"/>
        <w:gridCol w:w="5760"/>
      </w:tblGrid>
      <w:tr w:rsidR="007A47BE" w:rsidRPr="00A73C6C" w:rsidTr="00735E01">
        <w:trPr>
          <w:trHeight w:val="853"/>
        </w:trPr>
        <w:tc>
          <w:tcPr>
            <w:tcW w:w="3528" w:type="dxa"/>
          </w:tcPr>
          <w:p w:rsidR="007A47BE" w:rsidRPr="00A73C6C" w:rsidRDefault="007A47BE" w:rsidP="00F820A7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3C6C">
              <w:rPr>
                <w:rFonts w:ascii="Times New Roman" w:hAnsi="Times New Roman"/>
                <w:b/>
                <w:sz w:val="26"/>
              </w:rPr>
              <w:t xml:space="preserve">THỦ TƯỚNG </w:t>
            </w:r>
            <w:r w:rsidRPr="00A73C6C">
              <w:rPr>
                <w:rFonts w:ascii="Times New Roman" w:hAnsi="Times New Roman"/>
                <w:b/>
                <w:sz w:val="26"/>
                <w:szCs w:val="26"/>
              </w:rPr>
              <w:t>CHÍNH PHỦ</w:t>
            </w:r>
          </w:p>
          <w:p w:rsidR="007A47BE" w:rsidRPr="00A73C6C" w:rsidRDefault="007A47BE" w:rsidP="00231FDD">
            <w:pPr>
              <w:spacing w:line="192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A73C6C">
              <w:rPr>
                <w:rFonts w:ascii="Times New Roman" w:hAnsi="Times New Roman"/>
                <w:sz w:val="26"/>
                <w:szCs w:val="26"/>
                <w:vertAlign w:val="superscript"/>
              </w:rPr>
              <w:t>_________________</w:t>
            </w:r>
          </w:p>
          <w:p w:rsidR="007A47BE" w:rsidRPr="00A73C6C" w:rsidRDefault="007A47BE" w:rsidP="00F820A7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0" w:type="dxa"/>
          </w:tcPr>
          <w:p w:rsidR="00225729" w:rsidRPr="00A73C6C" w:rsidRDefault="00225729" w:rsidP="002257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3C6C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225729" w:rsidRPr="00A73C6C" w:rsidRDefault="00225729" w:rsidP="002257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73C6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</w:t>
            </w:r>
            <w:r w:rsidR="005B73C8" w:rsidRPr="00A73C6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A73C6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Độc lập - Tự do - Hạnh phúc</w:t>
            </w:r>
          </w:p>
          <w:p w:rsidR="007A47BE" w:rsidRPr="00A73C6C" w:rsidRDefault="000E5868" w:rsidP="00034373">
            <w:pPr>
              <w:keepNext/>
              <w:tabs>
                <w:tab w:val="center" w:pos="2772"/>
                <w:tab w:val="left" w:pos="4665"/>
              </w:tabs>
              <w:spacing w:line="192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0E5868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_x0000_s1066" style="position:absolute;z-index:251657728" from="59.85pt,.95pt" to="229.05pt,2.45pt"/>
              </w:pict>
            </w:r>
            <w:r w:rsidR="00034373" w:rsidRPr="00A73C6C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="00034373" w:rsidRPr="00A73C6C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</w:tc>
      </w:tr>
      <w:tr w:rsidR="00253528" w:rsidRPr="00A73C6C" w:rsidTr="00F820A7">
        <w:tc>
          <w:tcPr>
            <w:tcW w:w="3528" w:type="dxa"/>
          </w:tcPr>
          <w:p w:rsidR="00253528" w:rsidRPr="00A73C6C" w:rsidRDefault="009A13AE" w:rsidP="00637539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3C6C">
              <w:rPr>
                <w:rFonts w:ascii="Times New Roman" w:hAnsi="Times New Roman"/>
                <w:sz w:val="26"/>
                <w:szCs w:val="26"/>
              </w:rPr>
              <w:t>Số:</w:t>
            </w:r>
            <w:r w:rsidRPr="00A73C6C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637539" w:rsidRPr="00637539">
              <w:rPr>
                <w:rFonts w:ascii="Times New Roman" w:hAnsi="Times New Roman"/>
                <w:sz w:val="26"/>
                <w:szCs w:val="26"/>
              </w:rPr>
              <w:t>27</w:t>
            </w:r>
            <w:r w:rsidRPr="006375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7B5D" w:rsidRPr="00637539">
              <w:rPr>
                <w:rFonts w:ascii="Times New Roman" w:hAnsi="Times New Roman"/>
                <w:sz w:val="26"/>
                <w:szCs w:val="26"/>
              </w:rPr>
              <w:t>/</w:t>
            </w:r>
            <w:r w:rsidR="00E6495E" w:rsidRPr="00A73C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7397B" w:rsidRPr="00A73C6C">
              <w:rPr>
                <w:rFonts w:ascii="Times New Roman" w:hAnsi="Times New Roman"/>
                <w:sz w:val="26"/>
                <w:szCs w:val="26"/>
              </w:rPr>
              <w:t>201</w:t>
            </w:r>
            <w:r w:rsidR="00C15AB4">
              <w:rPr>
                <w:rFonts w:ascii="Times New Roman" w:hAnsi="Times New Roman"/>
                <w:sz w:val="26"/>
                <w:szCs w:val="26"/>
              </w:rPr>
              <w:t>8</w:t>
            </w:r>
            <w:r w:rsidR="00E6495E" w:rsidRPr="00A73C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73C6C">
              <w:rPr>
                <w:rFonts w:ascii="Times New Roman" w:hAnsi="Times New Roman"/>
                <w:sz w:val="26"/>
                <w:szCs w:val="26"/>
              </w:rPr>
              <w:t>/QĐ-TTg</w:t>
            </w:r>
          </w:p>
        </w:tc>
        <w:tc>
          <w:tcPr>
            <w:tcW w:w="5760" w:type="dxa"/>
          </w:tcPr>
          <w:p w:rsidR="00253528" w:rsidRPr="00A73C6C" w:rsidRDefault="00247E45" w:rsidP="00637539">
            <w:pPr>
              <w:keepNext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73C6C">
              <w:rPr>
                <w:rFonts w:ascii="Times New Roman" w:hAnsi="Times New Roman"/>
                <w:i/>
                <w:sz w:val="26"/>
                <w:szCs w:val="26"/>
              </w:rPr>
              <w:t xml:space="preserve">             </w:t>
            </w:r>
            <w:r w:rsidR="00253528" w:rsidRPr="00A73C6C">
              <w:rPr>
                <w:rFonts w:ascii="Times New Roman" w:hAnsi="Times New Roman"/>
                <w:i/>
                <w:sz w:val="26"/>
                <w:szCs w:val="26"/>
              </w:rPr>
              <w:t xml:space="preserve">Hà Nội, ngày  </w:t>
            </w:r>
            <w:r w:rsidR="00637539">
              <w:rPr>
                <w:rFonts w:ascii="Times New Roman" w:hAnsi="Times New Roman"/>
                <w:i/>
                <w:sz w:val="26"/>
                <w:szCs w:val="26"/>
              </w:rPr>
              <w:t>06</w:t>
            </w:r>
            <w:r w:rsidR="00253528" w:rsidRPr="00A73C6C">
              <w:rPr>
                <w:rFonts w:ascii="Times New Roman" w:hAnsi="Times New Roman"/>
                <w:i/>
                <w:sz w:val="26"/>
                <w:szCs w:val="26"/>
              </w:rPr>
              <w:t xml:space="preserve">  tháng </w:t>
            </w:r>
            <w:r w:rsidR="00637539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253528" w:rsidRPr="00A73C6C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31503A" w:rsidRPr="00A73C6C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9B66BE"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</w:tr>
    </w:tbl>
    <w:p w:rsidR="00253528" w:rsidRPr="00A73C6C" w:rsidRDefault="00253528" w:rsidP="00B932A0">
      <w:pPr>
        <w:spacing w:line="240" w:lineRule="auto"/>
        <w:rPr>
          <w:rFonts w:ascii="Times New Roman" w:hAnsi="Times New Roman"/>
          <w:sz w:val="12"/>
        </w:rPr>
      </w:pPr>
    </w:p>
    <w:p w:rsidR="003F6EEC" w:rsidRPr="00A73C6C" w:rsidRDefault="003F6EEC" w:rsidP="005049A9">
      <w:pPr>
        <w:spacing w:before="240" w:after="6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73C6C">
        <w:rPr>
          <w:rFonts w:ascii="Times New Roman" w:hAnsi="Times New Roman"/>
          <w:b/>
          <w:sz w:val="27"/>
          <w:szCs w:val="27"/>
        </w:rPr>
        <w:t>QUYẾT ĐỊNH</w:t>
      </w:r>
    </w:p>
    <w:p w:rsidR="003F6EEC" w:rsidRPr="00A73C6C" w:rsidRDefault="00354BEF" w:rsidP="009A13AE">
      <w:pPr>
        <w:spacing w:before="60" w:after="6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73C6C">
        <w:rPr>
          <w:rFonts w:ascii="Times New Roman" w:hAnsi="Times New Roman"/>
          <w:b/>
          <w:sz w:val="27"/>
          <w:szCs w:val="27"/>
        </w:rPr>
        <w:t xml:space="preserve"> </w:t>
      </w:r>
      <w:r w:rsidR="00E6495E" w:rsidRPr="00A73C6C">
        <w:rPr>
          <w:rFonts w:ascii="Times New Roman" w:hAnsi="Times New Roman"/>
          <w:b/>
          <w:sz w:val="27"/>
          <w:szCs w:val="27"/>
        </w:rPr>
        <w:t>B</w:t>
      </w:r>
      <w:r w:rsidR="00267B5D" w:rsidRPr="00A73C6C">
        <w:rPr>
          <w:rFonts w:ascii="Times New Roman" w:hAnsi="Times New Roman"/>
          <w:b/>
          <w:sz w:val="27"/>
          <w:szCs w:val="27"/>
        </w:rPr>
        <w:t xml:space="preserve">an hành </w:t>
      </w:r>
      <w:r w:rsidR="00E6495E" w:rsidRPr="00A73C6C">
        <w:rPr>
          <w:rFonts w:ascii="Times New Roman" w:hAnsi="Times New Roman"/>
          <w:b/>
          <w:sz w:val="27"/>
          <w:szCs w:val="27"/>
        </w:rPr>
        <w:t xml:space="preserve">Hệ thống ngành kinh tế Việt Nam </w:t>
      </w:r>
    </w:p>
    <w:p w:rsidR="009A13AE" w:rsidRPr="00A73C6C" w:rsidRDefault="00225729" w:rsidP="00B932A0">
      <w:pPr>
        <w:spacing w:line="144" w:lineRule="auto"/>
        <w:jc w:val="center"/>
        <w:rPr>
          <w:rFonts w:ascii="Times New Roman" w:hAnsi="Times New Roman"/>
          <w:b/>
          <w:sz w:val="27"/>
          <w:szCs w:val="27"/>
          <w:vertAlign w:val="superscript"/>
        </w:rPr>
      </w:pPr>
      <w:r w:rsidRPr="00A73C6C">
        <w:rPr>
          <w:rFonts w:ascii="Times New Roman" w:hAnsi="Times New Roman"/>
          <w:b/>
          <w:sz w:val="27"/>
          <w:szCs w:val="27"/>
          <w:vertAlign w:val="superscript"/>
        </w:rPr>
        <w:t>_________</w:t>
      </w:r>
      <w:r w:rsidR="00B932A0" w:rsidRPr="00A73C6C">
        <w:rPr>
          <w:rFonts w:ascii="Times New Roman" w:hAnsi="Times New Roman"/>
          <w:b/>
          <w:sz w:val="27"/>
          <w:szCs w:val="27"/>
          <w:vertAlign w:val="superscript"/>
        </w:rPr>
        <w:t>_____</w:t>
      </w:r>
      <w:r w:rsidR="006239DD" w:rsidRPr="00A73C6C">
        <w:rPr>
          <w:rFonts w:ascii="Times New Roman" w:hAnsi="Times New Roman"/>
          <w:b/>
          <w:sz w:val="27"/>
          <w:szCs w:val="27"/>
          <w:vertAlign w:val="superscript"/>
        </w:rPr>
        <w:t>_</w:t>
      </w:r>
      <w:r w:rsidRPr="00A73C6C">
        <w:rPr>
          <w:rFonts w:ascii="Times New Roman" w:hAnsi="Times New Roman"/>
          <w:b/>
          <w:sz w:val="27"/>
          <w:szCs w:val="27"/>
          <w:vertAlign w:val="superscript"/>
        </w:rPr>
        <w:t>________________</w:t>
      </w:r>
    </w:p>
    <w:p w:rsidR="00E07967" w:rsidRPr="00A73C6C" w:rsidRDefault="00E07967" w:rsidP="009A13AE">
      <w:pPr>
        <w:spacing w:before="60" w:after="60" w:line="240" w:lineRule="auto"/>
        <w:jc w:val="center"/>
        <w:rPr>
          <w:rFonts w:ascii="Times New Roman" w:hAnsi="Times New Roman"/>
          <w:b/>
          <w:sz w:val="3"/>
          <w:szCs w:val="27"/>
          <w:vertAlign w:val="superscript"/>
        </w:rPr>
      </w:pPr>
    </w:p>
    <w:p w:rsidR="003F6EEC" w:rsidRPr="00A73C6C" w:rsidRDefault="003F6EEC" w:rsidP="00710DD8">
      <w:pPr>
        <w:spacing w:before="120" w:after="12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73C6C">
        <w:rPr>
          <w:rFonts w:ascii="Times New Roman" w:hAnsi="Times New Roman"/>
          <w:i/>
          <w:sz w:val="28"/>
          <w:szCs w:val="28"/>
        </w:rPr>
        <w:t xml:space="preserve">Căn cứ Luật Tổ chức Chính phủ ngày </w:t>
      </w:r>
      <w:r w:rsidR="00E53D8F" w:rsidRPr="00A73C6C">
        <w:rPr>
          <w:rFonts w:ascii="Times New Roman" w:hAnsi="Times New Roman"/>
          <w:i/>
          <w:sz w:val="28"/>
          <w:szCs w:val="28"/>
        </w:rPr>
        <w:t>19</w:t>
      </w:r>
      <w:r w:rsidRPr="00A73C6C">
        <w:rPr>
          <w:rFonts w:ascii="Times New Roman" w:hAnsi="Times New Roman"/>
          <w:i/>
          <w:sz w:val="28"/>
          <w:szCs w:val="28"/>
        </w:rPr>
        <w:t xml:space="preserve"> tháng </w:t>
      </w:r>
      <w:r w:rsidR="00E53D8F" w:rsidRPr="00A73C6C">
        <w:rPr>
          <w:rFonts w:ascii="Times New Roman" w:hAnsi="Times New Roman"/>
          <w:i/>
          <w:sz w:val="28"/>
          <w:szCs w:val="28"/>
        </w:rPr>
        <w:t>6</w:t>
      </w:r>
      <w:r w:rsidRPr="00A73C6C">
        <w:rPr>
          <w:rFonts w:ascii="Times New Roman" w:hAnsi="Times New Roman"/>
          <w:i/>
          <w:sz w:val="28"/>
          <w:szCs w:val="28"/>
        </w:rPr>
        <w:t xml:space="preserve"> nă</w:t>
      </w:r>
      <w:r w:rsidR="00686E8A" w:rsidRPr="00A73C6C">
        <w:rPr>
          <w:rFonts w:ascii="Times New Roman" w:hAnsi="Times New Roman"/>
          <w:i/>
          <w:sz w:val="28"/>
          <w:szCs w:val="28"/>
        </w:rPr>
        <w:t>m 20</w:t>
      </w:r>
      <w:r w:rsidR="00E53D8F" w:rsidRPr="00A73C6C">
        <w:rPr>
          <w:rFonts w:ascii="Times New Roman" w:hAnsi="Times New Roman"/>
          <w:i/>
          <w:sz w:val="28"/>
          <w:szCs w:val="28"/>
        </w:rPr>
        <w:t>15</w:t>
      </w:r>
      <w:r w:rsidRPr="00A73C6C">
        <w:rPr>
          <w:rFonts w:ascii="Times New Roman" w:hAnsi="Times New Roman"/>
          <w:i/>
          <w:sz w:val="28"/>
          <w:szCs w:val="28"/>
        </w:rPr>
        <w:t>;</w:t>
      </w:r>
    </w:p>
    <w:p w:rsidR="003F6EEC" w:rsidRPr="00A73C6C" w:rsidRDefault="003F6EEC" w:rsidP="00710DD8">
      <w:pPr>
        <w:spacing w:before="120" w:after="12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73C6C">
        <w:rPr>
          <w:rFonts w:ascii="Times New Roman" w:hAnsi="Times New Roman"/>
          <w:i/>
          <w:sz w:val="28"/>
          <w:szCs w:val="28"/>
        </w:rPr>
        <w:t>Că</w:t>
      </w:r>
      <w:r w:rsidR="00267B5D" w:rsidRPr="00A73C6C">
        <w:rPr>
          <w:rFonts w:ascii="Times New Roman" w:hAnsi="Times New Roman"/>
          <w:i/>
          <w:sz w:val="28"/>
          <w:szCs w:val="28"/>
        </w:rPr>
        <w:t xml:space="preserve">n cứ Luật </w:t>
      </w:r>
      <w:r w:rsidR="008300F9" w:rsidRPr="00A73C6C">
        <w:rPr>
          <w:rFonts w:ascii="Times New Roman" w:hAnsi="Times New Roman"/>
          <w:i/>
          <w:sz w:val="28"/>
          <w:szCs w:val="28"/>
        </w:rPr>
        <w:t>T</w:t>
      </w:r>
      <w:r w:rsidRPr="00A73C6C">
        <w:rPr>
          <w:rFonts w:ascii="Times New Roman" w:hAnsi="Times New Roman"/>
          <w:i/>
          <w:sz w:val="28"/>
          <w:szCs w:val="28"/>
        </w:rPr>
        <w:t xml:space="preserve">hống kê ngày </w:t>
      </w:r>
      <w:r w:rsidR="00283C98" w:rsidRPr="00A73C6C">
        <w:rPr>
          <w:rFonts w:ascii="Times New Roman" w:hAnsi="Times New Roman"/>
          <w:i/>
          <w:sz w:val="28"/>
          <w:szCs w:val="28"/>
        </w:rPr>
        <w:t>23 tháng 11</w:t>
      </w:r>
      <w:r w:rsidRPr="00A73C6C">
        <w:rPr>
          <w:rFonts w:ascii="Times New Roman" w:hAnsi="Times New Roman"/>
          <w:i/>
          <w:sz w:val="28"/>
          <w:szCs w:val="28"/>
        </w:rPr>
        <w:t xml:space="preserve"> nă</w:t>
      </w:r>
      <w:r w:rsidR="00FA5056" w:rsidRPr="00A73C6C">
        <w:rPr>
          <w:rFonts w:ascii="Times New Roman" w:hAnsi="Times New Roman"/>
          <w:i/>
          <w:sz w:val="28"/>
          <w:szCs w:val="28"/>
        </w:rPr>
        <w:t>m 2015</w:t>
      </w:r>
      <w:r w:rsidRPr="00A73C6C">
        <w:rPr>
          <w:rFonts w:ascii="Times New Roman" w:hAnsi="Times New Roman"/>
          <w:i/>
          <w:sz w:val="28"/>
          <w:szCs w:val="28"/>
        </w:rPr>
        <w:t>;</w:t>
      </w:r>
    </w:p>
    <w:p w:rsidR="003F6EEC" w:rsidRPr="00A73C6C" w:rsidRDefault="00E6495E" w:rsidP="00710DD8">
      <w:pPr>
        <w:spacing w:before="120" w:after="12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73C6C">
        <w:rPr>
          <w:rFonts w:ascii="Times New Roman" w:hAnsi="Times New Roman"/>
          <w:i/>
          <w:sz w:val="28"/>
          <w:szCs w:val="28"/>
        </w:rPr>
        <w:t>Theo</w:t>
      </w:r>
      <w:r w:rsidR="003F6EEC" w:rsidRPr="00A73C6C">
        <w:rPr>
          <w:rFonts w:ascii="Times New Roman" w:hAnsi="Times New Roman"/>
          <w:i/>
          <w:sz w:val="28"/>
          <w:szCs w:val="28"/>
        </w:rPr>
        <w:t xml:space="preserve"> đề nghị của Bộ trưởng Bộ Kế hoạch và Đầu tư</w:t>
      </w:r>
      <w:r w:rsidRPr="00A73C6C">
        <w:rPr>
          <w:rFonts w:ascii="Times New Roman" w:hAnsi="Times New Roman"/>
          <w:i/>
          <w:sz w:val="28"/>
          <w:szCs w:val="28"/>
        </w:rPr>
        <w:t xml:space="preserve">; </w:t>
      </w:r>
    </w:p>
    <w:p w:rsidR="00E6495E" w:rsidRPr="004077FA" w:rsidRDefault="00E6495E" w:rsidP="00710DD8">
      <w:pPr>
        <w:spacing w:before="120" w:after="120" w:line="240" w:lineRule="auto"/>
        <w:ind w:firstLine="567"/>
        <w:rPr>
          <w:rFonts w:ascii="Times New Roman" w:hAnsi="Times New Roman"/>
          <w:i/>
          <w:spacing w:val="-6"/>
          <w:sz w:val="28"/>
          <w:szCs w:val="28"/>
        </w:rPr>
      </w:pPr>
      <w:r w:rsidRPr="004077FA">
        <w:rPr>
          <w:rFonts w:ascii="Times New Roman" w:hAnsi="Times New Roman"/>
          <w:i/>
          <w:spacing w:val="-6"/>
          <w:sz w:val="28"/>
          <w:szCs w:val="28"/>
        </w:rPr>
        <w:t>Thủ tướng Chính phủ ban hành</w:t>
      </w:r>
      <w:r w:rsidR="008300F9" w:rsidRPr="004077FA">
        <w:rPr>
          <w:rFonts w:ascii="Times New Roman" w:hAnsi="Times New Roman"/>
          <w:i/>
          <w:spacing w:val="-6"/>
          <w:sz w:val="28"/>
          <w:szCs w:val="28"/>
        </w:rPr>
        <w:t xml:space="preserve"> Quyết định</w:t>
      </w:r>
      <w:r w:rsidRPr="004077FA">
        <w:rPr>
          <w:rFonts w:ascii="Times New Roman" w:hAnsi="Times New Roman"/>
          <w:i/>
          <w:spacing w:val="-6"/>
          <w:sz w:val="28"/>
          <w:szCs w:val="28"/>
        </w:rPr>
        <w:t xml:space="preserve"> Hệ thống </w:t>
      </w:r>
      <w:r w:rsidR="00C210F3" w:rsidRPr="004077FA">
        <w:rPr>
          <w:rFonts w:ascii="Times New Roman" w:hAnsi="Times New Roman"/>
          <w:i/>
          <w:spacing w:val="-6"/>
          <w:sz w:val="28"/>
          <w:szCs w:val="28"/>
        </w:rPr>
        <w:t>ngành kinh tế Việt Nam</w:t>
      </w:r>
      <w:r w:rsidR="002C02F5" w:rsidRPr="004077FA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E06D39" w:rsidRDefault="00815689" w:rsidP="00815689">
      <w:pPr>
        <w:spacing w:before="60" w:after="60" w:line="240" w:lineRule="auto"/>
        <w:ind w:firstLine="720"/>
        <w:rPr>
          <w:rFonts w:ascii="Times New Roman" w:hAnsi="Times New Roman"/>
          <w:b/>
          <w:spacing w:val="-4"/>
          <w:sz w:val="28"/>
          <w:szCs w:val="28"/>
        </w:rPr>
      </w:pPr>
      <w:r w:rsidRPr="00A73C6C">
        <w:rPr>
          <w:rFonts w:ascii="Times New Roman" w:hAnsi="Times New Roman"/>
          <w:b/>
          <w:spacing w:val="-4"/>
          <w:sz w:val="28"/>
          <w:szCs w:val="28"/>
        </w:rPr>
        <w:t>Điều</w:t>
      </w:r>
      <w:r w:rsidR="00E06D39">
        <w:rPr>
          <w:rFonts w:ascii="Times New Roman" w:hAnsi="Times New Roman"/>
          <w:b/>
          <w:spacing w:val="-4"/>
          <w:sz w:val="28"/>
          <w:szCs w:val="28"/>
        </w:rPr>
        <w:t xml:space="preserve"> 1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 w:rsidR="00D95A5A">
        <w:rPr>
          <w:rFonts w:ascii="Times New Roman" w:hAnsi="Times New Roman"/>
          <w:b/>
          <w:spacing w:val="-4"/>
          <w:sz w:val="28"/>
          <w:szCs w:val="28"/>
        </w:rPr>
        <w:t>Phạm vi điều chỉnh</w:t>
      </w:r>
    </w:p>
    <w:p w:rsidR="00D95A5A" w:rsidRDefault="00D95A5A" w:rsidP="00815689">
      <w:pPr>
        <w:spacing w:before="60" w:after="60" w:line="240" w:lineRule="auto"/>
        <w:ind w:firstLine="72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Quyết định này quy định chi tiết Hệ thống ngành kinh tế Việt Nam gồm danh mục (Phụ lục 1 đính kèm) và nội dung (Phụ lục 2 đính kèm) được sử dụng thống nhất trong hoạt động thống kê nhà nước.</w:t>
      </w:r>
    </w:p>
    <w:p w:rsidR="00D95A5A" w:rsidRDefault="00D95A5A" w:rsidP="00815689">
      <w:pPr>
        <w:spacing w:before="60" w:after="60" w:line="240" w:lineRule="auto"/>
        <w:ind w:firstLine="720"/>
        <w:rPr>
          <w:rFonts w:ascii="Times New Roman" w:hAnsi="Times New Roman"/>
          <w:b/>
          <w:spacing w:val="-4"/>
          <w:sz w:val="28"/>
          <w:szCs w:val="28"/>
        </w:rPr>
      </w:pPr>
      <w:r w:rsidRPr="00D95A5A">
        <w:rPr>
          <w:rFonts w:ascii="Times New Roman" w:hAnsi="Times New Roman"/>
          <w:b/>
          <w:spacing w:val="-4"/>
          <w:sz w:val="28"/>
          <w:szCs w:val="28"/>
        </w:rPr>
        <w:t>Điều 2. Đối tượng áp dụng</w:t>
      </w:r>
    </w:p>
    <w:p w:rsidR="00D95A5A" w:rsidRDefault="00D95A5A" w:rsidP="00815689">
      <w:pPr>
        <w:spacing w:before="60" w:after="60" w:line="240" w:lineRule="auto"/>
        <w:ind w:firstLine="72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Đối tượng áp dụng của Quyết định này là cơ quan, tổ chức, cá nhân theo quy định của Luật thống kê 2015.</w:t>
      </w:r>
    </w:p>
    <w:p w:rsidR="00D95A5A" w:rsidRPr="00D95A5A" w:rsidRDefault="00D95A5A" w:rsidP="00815689">
      <w:pPr>
        <w:spacing w:before="60" w:after="60" w:line="240" w:lineRule="auto"/>
        <w:ind w:firstLine="720"/>
        <w:rPr>
          <w:rFonts w:ascii="Times New Roman" w:hAnsi="Times New Roman"/>
          <w:b/>
          <w:spacing w:val="-4"/>
          <w:sz w:val="28"/>
          <w:szCs w:val="28"/>
        </w:rPr>
      </w:pPr>
      <w:r w:rsidRPr="00D95A5A">
        <w:rPr>
          <w:rFonts w:ascii="Times New Roman" w:hAnsi="Times New Roman"/>
          <w:b/>
          <w:spacing w:val="-4"/>
          <w:sz w:val="28"/>
          <w:szCs w:val="28"/>
        </w:rPr>
        <w:t>Điều 3. Hệ thống ngành kinh tế Việt Nam gồm danh mục và nội dung</w:t>
      </w:r>
    </w:p>
    <w:p w:rsidR="00E06D39" w:rsidRPr="00E06D39" w:rsidRDefault="00E06D39" w:rsidP="00815689">
      <w:pPr>
        <w:spacing w:before="60" w:after="60" w:line="240" w:lineRule="auto"/>
        <w:ind w:firstLine="720"/>
        <w:rPr>
          <w:rFonts w:ascii="Times New Roman" w:hAnsi="Times New Roman"/>
          <w:i/>
          <w:spacing w:val="-4"/>
          <w:sz w:val="28"/>
          <w:szCs w:val="28"/>
        </w:rPr>
      </w:pPr>
      <w:r w:rsidRPr="00E06D39">
        <w:rPr>
          <w:rFonts w:ascii="Times New Roman" w:hAnsi="Times New Roman"/>
          <w:spacing w:val="-4"/>
          <w:sz w:val="28"/>
          <w:szCs w:val="28"/>
        </w:rPr>
        <w:t>Ban hành kèm theo Quyết định này Danh mục và Nội dung H</w:t>
      </w:r>
      <w:r w:rsidR="00815689" w:rsidRPr="00E06D39">
        <w:rPr>
          <w:rFonts w:ascii="Times New Roman" w:hAnsi="Times New Roman"/>
          <w:spacing w:val="-4"/>
          <w:sz w:val="28"/>
          <w:szCs w:val="28"/>
        </w:rPr>
        <w:t xml:space="preserve">ệ thống ngành kinh tế Việt Nam </w:t>
      </w:r>
    </w:p>
    <w:p w:rsidR="00815689" w:rsidRPr="00A73C6C" w:rsidRDefault="00815689" w:rsidP="00815689">
      <w:pPr>
        <w:spacing w:before="60" w:after="6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Danh mục Hệ thống ngành kinh tế Việt Nam </w:t>
      </w:r>
      <w:r w:rsidRPr="00A73C6C">
        <w:rPr>
          <w:rFonts w:ascii="Times New Roman" w:hAnsi="Times New Roman"/>
          <w:sz w:val="28"/>
          <w:szCs w:val="28"/>
        </w:rPr>
        <w:t>gồm 5 cấp:</w:t>
      </w:r>
    </w:p>
    <w:p w:rsidR="00815689" w:rsidRPr="00A73C6C" w:rsidRDefault="00815689" w:rsidP="00815689">
      <w:pPr>
        <w:tabs>
          <w:tab w:val="left" w:pos="851"/>
        </w:tabs>
        <w:spacing w:before="60" w:after="60" w:line="240" w:lineRule="auto"/>
        <w:ind w:firstLine="567"/>
        <w:rPr>
          <w:rFonts w:ascii="Times New Roman" w:hAnsi="Times New Roman"/>
          <w:sz w:val="28"/>
          <w:szCs w:val="28"/>
        </w:rPr>
      </w:pPr>
      <w:r w:rsidRPr="00A73C6C">
        <w:rPr>
          <w:rFonts w:ascii="Times New Roman" w:hAnsi="Times New Roman"/>
          <w:sz w:val="28"/>
          <w:szCs w:val="28"/>
        </w:rPr>
        <w:t>- Ngành cấp 1 gồm 21 ngành được mã hóa theo bảng chữ cái lần lượt từ A đến U;</w:t>
      </w:r>
    </w:p>
    <w:p w:rsidR="00815689" w:rsidRPr="00A73C6C" w:rsidRDefault="00815689" w:rsidP="00815689">
      <w:pPr>
        <w:tabs>
          <w:tab w:val="left" w:pos="851"/>
        </w:tabs>
        <w:spacing w:before="60" w:after="60" w:line="240" w:lineRule="auto"/>
        <w:ind w:firstLine="567"/>
        <w:rPr>
          <w:rFonts w:ascii="Times New Roman" w:hAnsi="Times New Roman"/>
          <w:sz w:val="28"/>
          <w:szCs w:val="28"/>
        </w:rPr>
      </w:pPr>
      <w:r w:rsidRPr="00A73C6C">
        <w:rPr>
          <w:rFonts w:ascii="Times New Roman" w:hAnsi="Times New Roman"/>
          <w:sz w:val="28"/>
          <w:szCs w:val="28"/>
        </w:rPr>
        <w:t>- Ngành cấp 2 gồm 88 ngành; mỗi ngành được mã hóa bằng hai số theo ngành cấp 1 tương ứng;</w:t>
      </w:r>
    </w:p>
    <w:p w:rsidR="00815689" w:rsidRPr="00A73C6C" w:rsidRDefault="00815689" w:rsidP="00815689">
      <w:pPr>
        <w:tabs>
          <w:tab w:val="left" w:pos="851"/>
        </w:tabs>
        <w:spacing w:before="60" w:after="60" w:line="240" w:lineRule="auto"/>
        <w:ind w:firstLine="567"/>
        <w:rPr>
          <w:rFonts w:ascii="Times New Roman" w:hAnsi="Times New Roman"/>
          <w:sz w:val="28"/>
          <w:szCs w:val="28"/>
        </w:rPr>
      </w:pPr>
      <w:r w:rsidRPr="00A73C6C">
        <w:rPr>
          <w:rFonts w:ascii="Times New Roman" w:hAnsi="Times New Roman"/>
          <w:sz w:val="28"/>
          <w:szCs w:val="28"/>
        </w:rPr>
        <w:t>- Ngành cấp 3 gồm 242 ngành; mỗi ngành được mã hóa bằng ba số theo ngành cấp 2 tương ứng;</w:t>
      </w:r>
    </w:p>
    <w:p w:rsidR="00815689" w:rsidRPr="00A73C6C" w:rsidRDefault="00815689" w:rsidP="00815689">
      <w:pPr>
        <w:tabs>
          <w:tab w:val="left" w:pos="851"/>
        </w:tabs>
        <w:spacing w:before="60" w:after="60" w:line="240" w:lineRule="auto"/>
        <w:ind w:firstLine="567"/>
        <w:rPr>
          <w:rFonts w:ascii="Times New Roman" w:hAnsi="Times New Roman"/>
          <w:sz w:val="28"/>
          <w:szCs w:val="28"/>
        </w:rPr>
      </w:pPr>
      <w:r w:rsidRPr="00A73C6C">
        <w:rPr>
          <w:rFonts w:ascii="Times New Roman" w:hAnsi="Times New Roman"/>
          <w:sz w:val="28"/>
          <w:szCs w:val="28"/>
        </w:rPr>
        <w:t>- Ngành cấp 4 gồm 4</w:t>
      </w:r>
      <w:r w:rsidR="001155C6">
        <w:rPr>
          <w:rFonts w:ascii="Times New Roman" w:hAnsi="Times New Roman"/>
          <w:sz w:val="28"/>
          <w:szCs w:val="28"/>
        </w:rPr>
        <w:t>6</w:t>
      </w:r>
      <w:r w:rsidR="007A638F">
        <w:rPr>
          <w:rFonts w:ascii="Times New Roman" w:hAnsi="Times New Roman"/>
          <w:sz w:val="28"/>
          <w:szCs w:val="28"/>
        </w:rPr>
        <w:t>4</w:t>
      </w:r>
      <w:r w:rsidRPr="00A73C6C">
        <w:rPr>
          <w:rFonts w:ascii="Times New Roman" w:hAnsi="Times New Roman"/>
          <w:sz w:val="28"/>
          <w:szCs w:val="28"/>
        </w:rPr>
        <w:t xml:space="preserve"> ngành; mỗi ngành được mã hóa bằng bốn số theo ngành cấp 3 tương ứng;</w:t>
      </w:r>
    </w:p>
    <w:p w:rsidR="00815689" w:rsidRDefault="00815689" w:rsidP="00815689">
      <w:pPr>
        <w:tabs>
          <w:tab w:val="left" w:pos="851"/>
        </w:tabs>
        <w:spacing w:before="60" w:after="60" w:line="240" w:lineRule="auto"/>
        <w:ind w:firstLine="567"/>
        <w:rPr>
          <w:rFonts w:ascii="Times New Roman" w:hAnsi="Times New Roman"/>
          <w:sz w:val="28"/>
          <w:szCs w:val="28"/>
        </w:rPr>
      </w:pPr>
      <w:r w:rsidRPr="00A73C6C">
        <w:rPr>
          <w:rFonts w:ascii="Times New Roman" w:hAnsi="Times New Roman"/>
          <w:sz w:val="28"/>
          <w:szCs w:val="28"/>
        </w:rPr>
        <w:t>- Ngành cấp 5 gồm 7</w:t>
      </w:r>
      <w:r w:rsidR="00350D0E">
        <w:rPr>
          <w:rFonts w:ascii="Times New Roman" w:hAnsi="Times New Roman"/>
          <w:sz w:val="28"/>
          <w:szCs w:val="28"/>
        </w:rPr>
        <w:t>3</w:t>
      </w:r>
      <w:r w:rsidR="00FE4760">
        <w:rPr>
          <w:rFonts w:ascii="Times New Roman" w:hAnsi="Times New Roman"/>
          <w:sz w:val="28"/>
          <w:szCs w:val="28"/>
        </w:rPr>
        <w:t>4</w:t>
      </w:r>
      <w:r w:rsidRPr="00A73C6C">
        <w:rPr>
          <w:rFonts w:ascii="Times New Roman" w:hAnsi="Times New Roman"/>
          <w:sz w:val="28"/>
          <w:szCs w:val="28"/>
        </w:rPr>
        <w:t xml:space="preserve"> ngành; mỗi ngành được mã hóa bằng năm số theo ngành cấp 4 tương ứng.</w:t>
      </w:r>
    </w:p>
    <w:p w:rsidR="00815689" w:rsidRDefault="00815689" w:rsidP="00815689">
      <w:pPr>
        <w:tabs>
          <w:tab w:val="left" w:pos="851"/>
        </w:tabs>
        <w:spacing w:before="60" w:after="6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Nội dung Hệ thống ngành kinh tế Việt Nam giải thích rõ những hoạt động kinh tế gồm các yếu tố được xếp vào từng bộ phận, trong đó:</w:t>
      </w:r>
    </w:p>
    <w:p w:rsidR="00815689" w:rsidRDefault="00815689" w:rsidP="00815689">
      <w:pPr>
        <w:tabs>
          <w:tab w:val="left" w:pos="851"/>
        </w:tabs>
        <w:spacing w:before="60" w:after="60" w:line="240" w:lineRule="auto"/>
        <w:ind w:firstLine="567"/>
        <w:rPr>
          <w:rFonts w:ascii="Times New Roman" w:hAnsi="Times New Roman"/>
          <w:sz w:val="28"/>
          <w:szCs w:val="28"/>
        </w:rPr>
      </w:pPr>
      <w:r w:rsidRPr="0098547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B</w:t>
      </w:r>
      <w:r w:rsidRPr="0098547F">
        <w:rPr>
          <w:rFonts w:ascii="Times New Roman" w:hAnsi="Times New Roman"/>
          <w:sz w:val="28"/>
          <w:szCs w:val="28"/>
        </w:rPr>
        <w:t>ao gồm</w:t>
      </w:r>
      <w:r>
        <w:rPr>
          <w:rFonts w:ascii="Times New Roman" w:hAnsi="Times New Roman"/>
          <w:sz w:val="28"/>
          <w:szCs w:val="28"/>
        </w:rPr>
        <w:t>: những hoạt động kinh tế được xác định trong ngành kinh tế</w:t>
      </w:r>
      <w:r w:rsidRPr="0098547F">
        <w:rPr>
          <w:rFonts w:ascii="Times New Roman" w:hAnsi="Times New Roman"/>
          <w:sz w:val="28"/>
          <w:szCs w:val="28"/>
        </w:rPr>
        <w:t xml:space="preserve">; </w:t>
      </w:r>
    </w:p>
    <w:p w:rsidR="009B66BE" w:rsidRPr="0098547F" w:rsidRDefault="00815689" w:rsidP="00815689">
      <w:pPr>
        <w:tabs>
          <w:tab w:val="left" w:pos="851"/>
        </w:tabs>
        <w:spacing w:before="60" w:after="6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5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</w:t>
      </w:r>
      <w:r w:rsidRPr="0098547F">
        <w:rPr>
          <w:rFonts w:ascii="Times New Roman" w:hAnsi="Times New Roman"/>
          <w:sz w:val="28"/>
          <w:szCs w:val="28"/>
        </w:rPr>
        <w:t>oại trừ</w:t>
      </w:r>
      <w:r>
        <w:rPr>
          <w:rFonts w:ascii="Times New Roman" w:hAnsi="Times New Roman"/>
          <w:sz w:val="28"/>
          <w:szCs w:val="28"/>
        </w:rPr>
        <w:t xml:space="preserve">: những hoạt động kinh tế không được xác định trong </w:t>
      </w:r>
      <w:r w:rsidR="00214301">
        <w:rPr>
          <w:rFonts w:ascii="Times New Roman" w:hAnsi="Times New Roman"/>
          <w:sz w:val="28"/>
          <w:szCs w:val="28"/>
        </w:rPr>
        <w:t>ngành kinh tế nhưng</w:t>
      </w:r>
      <w:r>
        <w:rPr>
          <w:rFonts w:ascii="Times New Roman" w:hAnsi="Times New Roman"/>
          <w:sz w:val="28"/>
          <w:szCs w:val="28"/>
        </w:rPr>
        <w:t xml:space="preserve"> thuộc</w:t>
      </w:r>
      <w:r w:rsidRPr="0098547F">
        <w:rPr>
          <w:rFonts w:ascii="Times New Roman" w:hAnsi="Times New Roman"/>
          <w:sz w:val="28"/>
          <w:szCs w:val="28"/>
        </w:rPr>
        <w:t xml:space="preserve"> các ngành</w:t>
      </w:r>
      <w:r>
        <w:rPr>
          <w:rFonts w:ascii="Times New Roman" w:hAnsi="Times New Roman"/>
          <w:sz w:val="28"/>
          <w:szCs w:val="28"/>
        </w:rPr>
        <w:t xml:space="preserve"> kinh tế</w:t>
      </w:r>
      <w:r w:rsidRPr="0098547F">
        <w:rPr>
          <w:rFonts w:ascii="Times New Roman" w:hAnsi="Times New Roman"/>
          <w:sz w:val="28"/>
          <w:szCs w:val="28"/>
        </w:rPr>
        <w:t xml:space="preserve"> khác</w:t>
      </w:r>
      <w:r>
        <w:rPr>
          <w:rFonts w:ascii="Times New Roman" w:hAnsi="Times New Roman"/>
          <w:sz w:val="28"/>
          <w:szCs w:val="28"/>
        </w:rPr>
        <w:t>.</w:t>
      </w:r>
      <w:r w:rsidRPr="0098547F">
        <w:rPr>
          <w:rFonts w:ascii="Times New Roman" w:hAnsi="Times New Roman"/>
          <w:sz w:val="28"/>
          <w:szCs w:val="28"/>
        </w:rPr>
        <w:t xml:space="preserve"> </w:t>
      </w:r>
    </w:p>
    <w:p w:rsidR="008C2E70" w:rsidRDefault="008C2E70" w:rsidP="00815689">
      <w:pPr>
        <w:spacing w:before="120" w:after="120" w:line="240" w:lineRule="auto"/>
        <w:ind w:firstLine="567"/>
        <w:rPr>
          <w:rFonts w:ascii="Times New Roman" w:hAnsi="Times New Roman"/>
          <w:b/>
          <w:spacing w:val="-4"/>
          <w:sz w:val="28"/>
          <w:szCs w:val="28"/>
        </w:rPr>
      </w:pPr>
    </w:p>
    <w:p w:rsidR="00815689" w:rsidRDefault="00815689" w:rsidP="00815689">
      <w:pPr>
        <w:spacing w:before="120" w:after="120" w:line="240" w:lineRule="auto"/>
        <w:ind w:firstLine="567"/>
        <w:rPr>
          <w:rFonts w:ascii="Times New Roman" w:hAnsi="Times New Roman"/>
          <w:b/>
          <w:spacing w:val="-4"/>
          <w:sz w:val="28"/>
          <w:szCs w:val="28"/>
        </w:rPr>
      </w:pPr>
      <w:r w:rsidRPr="00A73C6C">
        <w:rPr>
          <w:rFonts w:ascii="Times New Roman" w:hAnsi="Times New Roman"/>
          <w:b/>
          <w:spacing w:val="-4"/>
          <w:sz w:val="28"/>
          <w:szCs w:val="28"/>
        </w:rPr>
        <w:lastRenderedPageBreak/>
        <w:t>Điều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D95A5A">
        <w:rPr>
          <w:rFonts w:ascii="Times New Roman" w:hAnsi="Times New Roman"/>
          <w:b/>
          <w:spacing w:val="-4"/>
          <w:sz w:val="28"/>
          <w:szCs w:val="28"/>
        </w:rPr>
        <w:t>4</w:t>
      </w:r>
      <w:r w:rsidRPr="00A73C6C"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 w:rsidR="00D95A5A">
        <w:rPr>
          <w:rFonts w:ascii="Times New Roman" w:hAnsi="Times New Roman"/>
          <w:b/>
          <w:spacing w:val="-4"/>
          <w:sz w:val="28"/>
          <w:szCs w:val="28"/>
        </w:rPr>
        <w:t>Hiệu lực thi hành</w:t>
      </w:r>
    </w:p>
    <w:p w:rsidR="00815689" w:rsidRDefault="00815689" w:rsidP="00710DD8">
      <w:pPr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A73C6C">
        <w:rPr>
          <w:rFonts w:ascii="Times New Roman" w:hAnsi="Times New Roman"/>
          <w:sz w:val="28"/>
          <w:szCs w:val="28"/>
        </w:rPr>
        <w:t>Quyết định này có hiệu lực thi hành</w:t>
      </w:r>
      <w:r w:rsidRPr="00A73C6C">
        <w:rPr>
          <w:rFonts w:ascii="Times New Roman" w:hAnsi="Times New Roman"/>
          <w:b/>
          <w:sz w:val="28"/>
          <w:szCs w:val="28"/>
        </w:rPr>
        <w:t xml:space="preserve"> </w:t>
      </w:r>
      <w:r w:rsidRPr="00A73C6C">
        <w:rPr>
          <w:rFonts w:ascii="Times New Roman" w:hAnsi="Times New Roman"/>
          <w:sz w:val="28"/>
          <w:szCs w:val="28"/>
        </w:rPr>
        <w:t>từ ngày</w:t>
      </w:r>
      <w:r w:rsidR="00F46E4C">
        <w:rPr>
          <w:rFonts w:ascii="Times New Roman" w:hAnsi="Times New Roman"/>
          <w:sz w:val="28"/>
          <w:szCs w:val="28"/>
        </w:rPr>
        <w:t xml:space="preserve"> </w:t>
      </w:r>
      <w:r w:rsidR="0071514E">
        <w:rPr>
          <w:rFonts w:ascii="Times New Roman" w:hAnsi="Times New Roman"/>
          <w:sz w:val="28"/>
          <w:szCs w:val="28"/>
        </w:rPr>
        <w:t>20</w:t>
      </w:r>
      <w:r w:rsidR="00F46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tháng </w:t>
      </w:r>
      <w:r w:rsidR="0071514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năm 2018.</w:t>
      </w:r>
    </w:p>
    <w:p w:rsidR="00815689" w:rsidRPr="00A73C6C" w:rsidRDefault="00815689" w:rsidP="00710DD8">
      <w:pPr>
        <w:spacing w:before="120" w:after="12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73C6C">
        <w:rPr>
          <w:rFonts w:ascii="Times New Roman" w:hAnsi="Times New Roman"/>
          <w:bCs/>
          <w:sz w:val="28"/>
          <w:szCs w:val="28"/>
        </w:rPr>
        <w:t>Quyết định số 10/2007/QĐ-TTg ngày 23 tháng 01 năm 2007 của Thủ tướng Chính phủ về việc ban hành Hệ thống ngành kinh tế của Việt Nam</w:t>
      </w:r>
      <w:r>
        <w:rPr>
          <w:rFonts w:ascii="Times New Roman" w:hAnsi="Times New Roman"/>
          <w:bCs/>
          <w:sz w:val="28"/>
          <w:szCs w:val="28"/>
        </w:rPr>
        <w:t xml:space="preserve"> hết hiệu lực kể từ</w:t>
      </w:r>
      <w:r w:rsidR="009B66BE">
        <w:rPr>
          <w:rFonts w:ascii="Times New Roman" w:hAnsi="Times New Roman"/>
          <w:bCs/>
          <w:sz w:val="28"/>
          <w:szCs w:val="28"/>
        </w:rPr>
        <w:t xml:space="preserve"> ngày</w:t>
      </w:r>
      <w:r>
        <w:rPr>
          <w:rFonts w:ascii="Times New Roman" w:hAnsi="Times New Roman"/>
          <w:bCs/>
          <w:sz w:val="28"/>
          <w:szCs w:val="28"/>
        </w:rPr>
        <w:t xml:space="preserve"> Quyết định này có hiệu lực</w:t>
      </w:r>
      <w:r w:rsidRPr="00A73C6C">
        <w:rPr>
          <w:rFonts w:ascii="Times New Roman" w:hAnsi="Times New Roman"/>
          <w:bCs/>
          <w:sz w:val="28"/>
          <w:szCs w:val="28"/>
        </w:rPr>
        <w:t>.</w:t>
      </w:r>
    </w:p>
    <w:p w:rsidR="00E06D39" w:rsidRDefault="006E23F9" w:rsidP="00710DD8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73C6C">
        <w:rPr>
          <w:rFonts w:ascii="Times New Roman" w:hAnsi="Times New Roman"/>
          <w:b/>
          <w:sz w:val="28"/>
          <w:szCs w:val="28"/>
        </w:rPr>
        <w:t xml:space="preserve">Điều </w:t>
      </w:r>
      <w:r w:rsidR="00D95A5A">
        <w:rPr>
          <w:rFonts w:ascii="Times New Roman" w:hAnsi="Times New Roman"/>
          <w:b/>
          <w:sz w:val="28"/>
          <w:szCs w:val="28"/>
        </w:rPr>
        <w:t>5</w:t>
      </w:r>
      <w:r w:rsidR="006D5DEC" w:rsidRPr="00A73C6C">
        <w:rPr>
          <w:rFonts w:ascii="Times New Roman" w:hAnsi="Times New Roman"/>
          <w:b/>
          <w:sz w:val="28"/>
          <w:szCs w:val="28"/>
        </w:rPr>
        <w:t>.</w:t>
      </w:r>
      <w:r w:rsidR="00AE6285" w:rsidRPr="00A73C6C">
        <w:rPr>
          <w:rFonts w:ascii="Times New Roman" w:hAnsi="Times New Roman"/>
          <w:b/>
          <w:sz w:val="28"/>
          <w:szCs w:val="28"/>
        </w:rPr>
        <w:t xml:space="preserve"> </w:t>
      </w:r>
      <w:r w:rsidR="00D95A5A">
        <w:rPr>
          <w:rFonts w:ascii="Times New Roman" w:hAnsi="Times New Roman"/>
          <w:b/>
          <w:sz w:val="28"/>
          <w:szCs w:val="28"/>
        </w:rPr>
        <w:t>Tổ chức thực hiện</w:t>
      </w:r>
    </w:p>
    <w:p w:rsidR="00247E45" w:rsidRPr="00A73C6C" w:rsidRDefault="0080420D" w:rsidP="00710DD8">
      <w:pPr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A73C6C">
        <w:rPr>
          <w:rFonts w:ascii="Times New Roman" w:hAnsi="Times New Roman"/>
          <w:sz w:val="28"/>
          <w:szCs w:val="28"/>
        </w:rPr>
        <w:t>Bộ t</w:t>
      </w:r>
      <w:r w:rsidR="00AE6285" w:rsidRPr="00A73C6C">
        <w:rPr>
          <w:rFonts w:ascii="Times New Roman" w:hAnsi="Times New Roman"/>
          <w:sz w:val="28"/>
          <w:szCs w:val="28"/>
        </w:rPr>
        <w:t xml:space="preserve">rưởng, Thủ trưởng cơ quan ngang Bộ, Thủ trưởng cơ quan thuộc Chính phủ, Chủ tịch Uỷ ban nhân </w:t>
      </w:r>
      <w:r w:rsidR="00CA61A1" w:rsidRPr="00A73C6C">
        <w:rPr>
          <w:rFonts w:ascii="Times New Roman" w:hAnsi="Times New Roman"/>
          <w:sz w:val="28"/>
          <w:szCs w:val="28"/>
        </w:rPr>
        <w:t>dân tỉnh, thành phố trực thuộc T</w:t>
      </w:r>
      <w:r w:rsidR="00AE6285" w:rsidRPr="00A73C6C">
        <w:rPr>
          <w:rFonts w:ascii="Times New Roman" w:hAnsi="Times New Roman"/>
          <w:sz w:val="28"/>
          <w:szCs w:val="28"/>
        </w:rPr>
        <w:t xml:space="preserve">rung ương </w:t>
      </w:r>
      <w:r w:rsidR="00E06D39">
        <w:rPr>
          <w:rFonts w:ascii="Times New Roman" w:hAnsi="Times New Roman"/>
          <w:sz w:val="28"/>
          <w:szCs w:val="28"/>
        </w:rPr>
        <w:t>chịu</w:t>
      </w:r>
      <w:r w:rsidR="00AE6285" w:rsidRPr="00A73C6C">
        <w:rPr>
          <w:rFonts w:ascii="Times New Roman" w:hAnsi="Times New Roman"/>
          <w:sz w:val="28"/>
          <w:szCs w:val="28"/>
        </w:rPr>
        <w:t xml:space="preserve"> trách nhiệm thi hành Quyết đ</w:t>
      </w:r>
      <w:r w:rsidR="00735E01" w:rsidRPr="00A73C6C">
        <w:rPr>
          <w:rFonts w:ascii="Times New Roman" w:hAnsi="Times New Roman"/>
          <w:sz w:val="28"/>
          <w:szCs w:val="28"/>
        </w:rPr>
        <w:t>ịnh này./.</w:t>
      </w:r>
    </w:p>
    <w:tbl>
      <w:tblPr>
        <w:tblW w:w="9288" w:type="dxa"/>
        <w:tblLayout w:type="fixed"/>
        <w:tblLook w:val="0000"/>
      </w:tblPr>
      <w:tblGrid>
        <w:gridCol w:w="5868"/>
        <w:gridCol w:w="3420"/>
      </w:tblGrid>
      <w:tr w:rsidR="00692E0B" w:rsidRPr="00A73C6C" w:rsidTr="00815689">
        <w:trPr>
          <w:trHeight w:val="1873"/>
        </w:trPr>
        <w:tc>
          <w:tcPr>
            <w:tcW w:w="5868" w:type="dxa"/>
          </w:tcPr>
          <w:p w:rsidR="00692E0B" w:rsidRPr="00A73C6C" w:rsidRDefault="00692E0B">
            <w:pPr>
              <w:pStyle w:val="abc"/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A73C6C">
              <w:rPr>
                <w:rFonts w:ascii="Times New Roman" w:hAnsi="Times New Roman"/>
                <w:b/>
                <w:i/>
                <w:sz w:val="24"/>
                <w:lang w:val="fr-FR"/>
              </w:rPr>
              <w:t>Nơi nhận:</w:t>
            </w:r>
          </w:p>
          <w:p w:rsidR="00692E0B" w:rsidRPr="00A73C6C" w:rsidRDefault="00692E0B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Ban Bí thư Trung ương Đảng;</w:t>
            </w:r>
          </w:p>
          <w:p w:rsidR="00692E0B" w:rsidRPr="00A73C6C" w:rsidRDefault="00692E0B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Thủ tướng, các Phó Thủ tướng Chính phủ;</w:t>
            </w:r>
          </w:p>
          <w:p w:rsidR="00692E0B" w:rsidRPr="00A73C6C" w:rsidRDefault="00692E0B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Các Bộ, cơ quan ngang Bộ,</w:t>
            </w:r>
            <w:r w:rsidR="00503CFB" w:rsidRPr="00A73C6C">
              <w:rPr>
                <w:rFonts w:ascii="Times New Roman" w:hAnsi="Times New Roman"/>
                <w:sz w:val="22"/>
                <w:lang w:val="fr-FR"/>
              </w:rPr>
              <w:t xml:space="preserve"> </w:t>
            </w:r>
            <w:r w:rsidRPr="00A73C6C">
              <w:rPr>
                <w:rFonts w:ascii="Times New Roman" w:hAnsi="Times New Roman"/>
                <w:sz w:val="22"/>
                <w:lang w:val="fr-FR"/>
              </w:rPr>
              <w:t>cơ quan thuộc Chính phủ;</w:t>
            </w:r>
          </w:p>
          <w:p w:rsidR="00692E0B" w:rsidRPr="00A73C6C" w:rsidRDefault="00692E0B">
            <w:pPr>
              <w:pStyle w:val="BodyTextIndent"/>
              <w:ind w:firstLine="0"/>
              <w:rPr>
                <w:rFonts w:ascii="Times New Roman" w:hAnsi="Times New Roman" w:cs="Times New Roman"/>
                <w:bCs w:val="0"/>
                <w:sz w:val="22"/>
                <w:szCs w:val="22"/>
                <w:lang w:val="fr-FR"/>
              </w:rPr>
            </w:pPr>
            <w:r w:rsidRPr="00A73C6C">
              <w:rPr>
                <w:rFonts w:ascii="Times New Roman" w:hAnsi="Times New Roman" w:cs="Times New Roman"/>
                <w:sz w:val="22"/>
                <w:lang w:val="fr-FR"/>
              </w:rPr>
              <w:t xml:space="preserve">- HĐND, UBND các tỉnh, </w:t>
            </w:r>
            <w:r w:rsidRPr="00A73C6C">
              <w:rPr>
                <w:rFonts w:ascii="Times New Roman" w:hAnsi="Times New Roman" w:cs="Times New Roman"/>
                <w:bCs w:val="0"/>
                <w:sz w:val="22"/>
                <w:szCs w:val="22"/>
                <w:lang w:val="fr-FR"/>
              </w:rPr>
              <w:t>thành phố trực thuộc T</w:t>
            </w:r>
            <w:r w:rsidR="002D6671" w:rsidRPr="00A73C6C">
              <w:rPr>
                <w:rFonts w:ascii="Times New Roman" w:hAnsi="Times New Roman" w:cs="Times New Roman"/>
                <w:bCs w:val="0"/>
                <w:sz w:val="22"/>
                <w:szCs w:val="22"/>
                <w:lang w:val="fr-FR"/>
              </w:rPr>
              <w:t>rung ương</w:t>
            </w:r>
            <w:r w:rsidRPr="00A73C6C">
              <w:rPr>
                <w:rFonts w:ascii="Times New Roman" w:hAnsi="Times New Roman" w:cs="Times New Roman"/>
                <w:bCs w:val="0"/>
                <w:sz w:val="22"/>
                <w:szCs w:val="22"/>
                <w:lang w:val="fr-FR"/>
              </w:rPr>
              <w:t>;</w:t>
            </w:r>
          </w:p>
          <w:p w:rsidR="00692E0B" w:rsidRPr="00A73C6C" w:rsidRDefault="00692E0B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Văn phòng T</w:t>
            </w:r>
            <w:r w:rsidR="002D6671" w:rsidRPr="00A73C6C">
              <w:rPr>
                <w:rFonts w:ascii="Times New Roman" w:hAnsi="Times New Roman"/>
                <w:sz w:val="22"/>
                <w:lang w:val="fr-FR"/>
              </w:rPr>
              <w:t xml:space="preserve">rung ương </w:t>
            </w:r>
            <w:r w:rsidRPr="00A73C6C">
              <w:rPr>
                <w:rFonts w:ascii="Times New Roman" w:hAnsi="Times New Roman"/>
                <w:sz w:val="22"/>
                <w:lang w:val="fr-FR"/>
              </w:rPr>
              <w:t>và các Ban của Đảng;</w:t>
            </w:r>
          </w:p>
          <w:p w:rsidR="002D6671" w:rsidRPr="00A73C6C" w:rsidRDefault="002D6671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Văn phòng Tổng Bí thư;</w:t>
            </w:r>
          </w:p>
          <w:p w:rsidR="00692E0B" w:rsidRPr="00A73C6C" w:rsidRDefault="00692E0B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Văn phòng Chủ tịch nước;</w:t>
            </w:r>
          </w:p>
          <w:p w:rsidR="00692E0B" w:rsidRPr="00A73C6C" w:rsidRDefault="002D6671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Hội đồng Dân tộc và các Ủy ban</w:t>
            </w:r>
            <w:r w:rsidR="00692E0B" w:rsidRPr="00A73C6C">
              <w:rPr>
                <w:rFonts w:ascii="Times New Roman" w:hAnsi="Times New Roman"/>
                <w:sz w:val="22"/>
                <w:lang w:val="fr-FR"/>
              </w:rPr>
              <w:t xml:space="preserve"> của Quốc hội;</w:t>
            </w:r>
          </w:p>
          <w:p w:rsidR="00692E0B" w:rsidRPr="00A73C6C" w:rsidRDefault="00692E0B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Văn phòng Quốc hội;</w:t>
            </w:r>
          </w:p>
          <w:p w:rsidR="002D6671" w:rsidRPr="00A73C6C" w:rsidRDefault="002D6671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Tòa án nhân dân tối cao;</w:t>
            </w:r>
          </w:p>
          <w:p w:rsidR="002D6671" w:rsidRPr="00A73C6C" w:rsidRDefault="0080420D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Viện k</w:t>
            </w:r>
            <w:r w:rsidR="002D6671" w:rsidRPr="00A73C6C">
              <w:rPr>
                <w:rFonts w:ascii="Times New Roman" w:hAnsi="Times New Roman"/>
                <w:sz w:val="22"/>
                <w:lang w:val="fr-FR"/>
              </w:rPr>
              <w:t>iểm sát nhân dân tối cao;</w:t>
            </w:r>
          </w:p>
          <w:p w:rsidR="00970C7F" w:rsidRPr="00A73C6C" w:rsidRDefault="004009E8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Kiểm toán nhà nước</w:t>
            </w:r>
            <w:r w:rsidR="00970C7F" w:rsidRPr="00A73C6C">
              <w:rPr>
                <w:rFonts w:ascii="Times New Roman" w:hAnsi="Times New Roman"/>
                <w:sz w:val="22"/>
                <w:lang w:val="fr-FR"/>
              </w:rPr>
              <w:t>;</w:t>
            </w:r>
          </w:p>
          <w:p w:rsidR="002D6671" w:rsidRPr="00A73C6C" w:rsidRDefault="002D6671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Ủy ban Giám sát Tài chính quốc gia;</w:t>
            </w:r>
          </w:p>
          <w:p w:rsidR="002D6671" w:rsidRPr="00A73C6C" w:rsidRDefault="002D6671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Ngân hàng Chính sách xã hội;</w:t>
            </w:r>
          </w:p>
          <w:p w:rsidR="002D6671" w:rsidRPr="00A73C6C" w:rsidRDefault="002D6671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Ngân hàng Phát triển Việt Nam;</w:t>
            </w:r>
          </w:p>
          <w:p w:rsidR="00692E0B" w:rsidRPr="00A73C6C" w:rsidRDefault="002D6671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Ủy ban Trung ương</w:t>
            </w:r>
            <w:r w:rsidR="00692E0B" w:rsidRPr="00A73C6C">
              <w:rPr>
                <w:rFonts w:ascii="Times New Roman" w:hAnsi="Times New Roman"/>
                <w:sz w:val="22"/>
                <w:lang w:val="fr-FR"/>
              </w:rPr>
              <w:t xml:space="preserve"> Mặt trận Tổ quốc Việt Nam;</w:t>
            </w:r>
          </w:p>
          <w:p w:rsidR="00CA61A1" w:rsidRPr="00A73C6C" w:rsidRDefault="00692E0B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- Cơ quan Trung ương của các đoàn thể;</w:t>
            </w:r>
          </w:p>
          <w:p w:rsidR="00E76E91" w:rsidRPr="00A73C6C" w:rsidRDefault="00692E0B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 xml:space="preserve">- VPCP: BTCN, các PCN, </w:t>
            </w:r>
            <w:r w:rsidR="00E76E91" w:rsidRPr="00A73C6C">
              <w:rPr>
                <w:rFonts w:ascii="Times New Roman" w:hAnsi="Times New Roman"/>
                <w:sz w:val="22"/>
                <w:lang w:val="fr-FR"/>
              </w:rPr>
              <w:t>Trợ lý TTCP,</w:t>
            </w:r>
            <w:r w:rsidR="00120989">
              <w:rPr>
                <w:rFonts w:ascii="Times New Roman" w:hAnsi="Times New Roman"/>
                <w:sz w:val="22"/>
                <w:lang w:val="fr-FR"/>
              </w:rPr>
              <w:t xml:space="preserve"> TGĐ</w:t>
            </w:r>
          </w:p>
          <w:p w:rsidR="00692E0B" w:rsidRPr="00A73C6C" w:rsidRDefault="009E0A70">
            <w:pPr>
              <w:pStyle w:val="abc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>Cổ</w:t>
            </w:r>
            <w:r w:rsidR="00E76E91" w:rsidRPr="00A73C6C">
              <w:rPr>
                <w:rFonts w:ascii="Times New Roman" w:hAnsi="Times New Roman"/>
                <w:sz w:val="22"/>
                <w:lang w:val="fr-FR"/>
              </w:rPr>
              <w:t xml:space="preserve">ng TTĐT, </w:t>
            </w:r>
            <w:r w:rsidR="00692E0B" w:rsidRPr="00A73C6C">
              <w:rPr>
                <w:rFonts w:ascii="Times New Roman" w:hAnsi="Times New Roman"/>
                <w:sz w:val="22"/>
                <w:lang w:val="fr-FR"/>
              </w:rPr>
              <w:t>các Vụ, Cục,</w:t>
            </w:r>
            <w:r w:rsidR="00E76E91" w:rsidRPr="00A73C6C">
              <w:rPr>
                <w:rFonts w:ascii="Times New Roman" w:hAnsi="Times New Roman"/>
                <w:sz w:val="22"/>
                <w:lang w:val="fr-FR"/>
              </w:rPr>
              <w:t xml:space="preserve"> </w:t>
            </w:r>
            <w:r w:rsidR="00692E0B" w:rsidRPr="00A73C6C">
              <w:rPr>
                <w:rFonts w:ascii="Times New Roman" w:hAnsi="Times New Roman"/>
                <w:sz w:val="22"/>
                <w:lang w:val="fr-FR"/>
              </w:rPr>
              <w:t>đơn vị trực thuộc, Công báo;</w:t>
            </w:r>
          </w:p>
          <w:p w:rsidR="00692E0B" w:rsidRPr="00A73C6C" w:rsidRDefault="00692E0B" w:rsidP="006239DD">
            <w:pPr>
              <w:pStyle w:val="abc"/>
              <w:jc w:val="both"/>
              <w:rPr>
                <w:rFonts w:ascii="Times New Roman" w:hAnsi="Times New Roman"/>
                <w:lang w:val="fr-FR"/>
              </w:rPr>
            </w:pPr>
            <w:r w:rsidRPr="00A73C6C">
              <w:rPr>
                <w:rFonts w:ascii="Times New Roman" w:hAnsi="Times New Roman"/>
                <w:sz w:val="22"/>
                <w:lang w:val="fr-FR"/>
              </w:rPr>
              <w:t xml:space="preserve">- Lưu: Văn thư, </w:t>
            </w:r>
            <w:r w:rsidR="00CA61A1" w:rsidRPr="00A73C6C">
              <w:rPr>
                <w:rFonts w:ascii="Times New Roman" w:hAnsi="Times New Roman"/>
                <w:sz w:val="22"/>
                <w:lang w:val="fr-FR"/>
              </w:rPr>
              <w:t>KTTH</w:t>
            </w:r>
            <w:r w:rsidRPr="00A73C6C">
              <w:rPr>
                <w:rFonts w:ascii="Times New Roman" w:hAnsi="Times New Roman"/>
                <w:sz w:val="22"/>
                <w:lang w:val="fr-FR"/>
              </w:rPr>
              <w:t>(</w:t>
            </w:r>
            <w:r w:rsidR="009E0A70" w:rsidRPr="00A73C6C">
              <w:rPr>
                <w:rFonts w:ascii="Times New Roman" w:hAnsi="Times New Roman"/>
                <w:sz w:val="22"/>
                <w:lang w:val="fr-FR"/>
              </w:rPr>
              <w:t>3</w:t>
            </w:r>
            <w:r w:rsidRPr="00A73C6C">
              <w:rPr>
                <w:rFonts w:ascii="Times New Roman" w:hAnsi="Times New Roman"/>
                <w:sz w:val="22"/>
                <w:lang w:val="fr-FR"/>
              </w:rPr>
              <w:t xml:space="preserve">). </w:t>
            </w:r>
            <w:r w:rsidR="009E0A70" w:rsidRPr="00A73C6C">
              <w:rPr>
                <w:rFonts w:ascii="Times New Roman" w:hAnsi="Times New Roman"/>
                <w:sz w:val="22"/>
                <w:lang w:val="fr-FR"/>
              </w:rPr>
              <w:t>KN</w:t>
            </w:r>
          </w:p>
        </w:tc>
        <w:tc>
          <w:tcPr>
            <w:tcW w:w="3420" w:type="dxa"/>
          </w:tcPr>
          <w:p w:rsidR="00692E0B" w:rsidRPr="00A73C6C" w:rsidRDefault="00692E0B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A73C6C">
              <w:rPr>
                <w:rFonts w:ascii="Times New Roman" w:hAnsi="Times New Roman"/>
                <w:b/>
                <w:sz w:val="26"/>
                <w:lang w:val="fr-FR"/>
              </w:rPr>
              <w:t>THỦ TƯỚNG</w:t>
            </w:r>
          </w:p>
          <w:p w:rsidR="00692E0B" w:rsidRPr="00A73C6C" w:rsidRDefault="00692E0B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692E0B" w:rsidRPr="00A73C6C" w:rsidRDefault="00692E0B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692E0B" w:rsidRPr="00A73C6C" w:rsidRDefault="00692E0B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692E0B" w:rsidRPr="00A73C6C" w:rsidRDefault="00692E0B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692E0B" w:rsidRPr="00A73C6C" w:rsidRDefault="00692E0B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62084A" w:rsidRPr="00A73C6C" w:rsidRDefault="0062084A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62084A" w:rsidRPr="00A73C6C" w:rsidRDefault="0062084A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692E0B" w:rsidRPr="00A73C6C" w:rsidRDefault="0062084A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A73C6C">
              <w:rPr>
                <w:rFonts w:ascii="Times New Roman" w:hAnsi="Times New Roman"/>
                <w:b/>
                <w:lang w:val="fr-FR"/>
              </w:rPr>
              <w:t>Nguyễn Xuân Phúc</w:t>
            </w:r>
          </w:p>
          <w:p w:rsidR="00692E0B" w:rsidRPr="00A73C6C" w:rsidRDefault="00692E0B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692E0B" w:rsidRPr="00A73C6C" w:rsidRDefault="00692E0B" w:rsidP="0062084A">
            <w:pPr>
              <w:pStyle w:val="abc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:rsidR="00A73C6C" w:rsidRPr="00A73C6C" w:rsidRDefault="00A73C6C" w:rsidP="00A73C6C">
      <w:pPr>
        <w:spacing w:after="120"/>
        <w:ind w:firstLine="567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A73C6C" w:rsidRPr="00A73C6C" w:rsidRDefault="00A73C6C" w:rsidP="00673B74">
      <w:pPr>
        <w:rPr>
          <w:rFonts w:ascii="Times New Roman" w:hAnsi="Times New Roman"/>
          <w:lang w:val="pt-BR"/>
        </w:rPr>
      </w:pPr>
    </w:p>
    <w:p w:rsidR="00A73C6C" w:rsidRPr="00A73C6C" w:rsidRDefault="00A73C6C" w:rsidP="00673B74">
      <w:pPr>
        <w:rPr>
          <w:rFonts w:ascii="Times New Roman" w:hAnsi="Times New Roman"/>
          <w:lang w:val="pt-BR"/>
        </w:rPr>
      </w:pPr>
    </w:p>
    <w:sectPr w:rsidR="00A73C6C" w:rsidRPr="00A73C6C" w:rsidSect="00525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814" w:header="0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21C" w:rsidRDefault="009B221C">
      <w:r>
        <w:separator/>
      </w:r>
    </w:p>
  </w:endnote>
  <w:endnote w:type="continuationSeparator" w:id="1">
    <w:p w:rsidR="009B221C" w:rsidRDefault="009B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53" w:rsidRDefault="000E58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50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5053" w:rsidRDefault="009750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A4" w:rsidRDefault="005251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A4" w:rsidRDefault="005251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21C" w:rsidRDefault="009B221C">
      <w:r>
        <w:separator/>
      </w:r>
    </w:p>
  </w:footnote>
  <w:footnote w:type="continuationSeparator" w:id="1">
    <w:p w:rsidR="009B221C" w:rsidRDefault="009B2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53" w:rsidRDefault="000E5868" w:rsidP="00FC0A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50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5053" w:rsidRDefault="009750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53" w:rsidRDefault="00975053" w:rsidP="00FC0A76">
    <w:pPr>
      <w:pStyle w:val="Header"/>
      <w:framePr w:w="116" w:wrap="around" w:vAnchor="text" w:hAnchor="page" w:x="6306" w:y="6"/>
      <w:rPr>
        <w:rStyle w:val="PageNumber"/>
      </w:rPr>
    </w:pPr>
  </w:p>
  <w:p w:rsidR="00975053" w:rsidRDefault="009750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A4" w:rsidRDefault="005251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7DB"/>
    <w:multiLevelType w:val="hybridMultilevel"/>
    <w:tmpl w:val="A9746DFE"/>
    <w:lvl w:ilvl="0" w:tplc="8AD81004">
      <w:start w:val="65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B74"/>
    <w:rsid w:val="00002BF2"/>
    <w:rsid w:val="00025490"/>
    <w:rsid w:val="00025DCC"/>
    <w:rsid w:val="000313B7"/>
    <w:rsid w:val="00034373"/>
    <w:rsid w:val="00036435"/>
    <w:rsid w:val="00053874"/>
    <w:rsid w:val="00060E7A"/>
    <w:rsid w:val="0007397B"/>
    <w:rsid w:val="00087E16"/>
    <w:rsid w:val="000D58A6"/>
    <w:rsid w:val="000E3C16"/>
    <w:rsid w:val="000E5868"/>
    <w:rsid w:val="001045F5"/>
    <w:rsid w:val="001155C6"/>
    <w:rsid w:val="00120989"/>
    <w:rsid w:val="00130B35"/>
    <w:rsid w:val="0013127A"/>
    <w:rsid w:val="0013278E"/>
    <w:rsid w:val="0014671F"/>
    <w:rsid w:val="00153160"/>
    <w:rsid w:val="00164E2D"/>
    <w:rsid w:val="001722CB"/>
    <w:rsid w:val="0017300C"/>
    <w:rsid w:val="00174628"/>
    <w:rsid w:val="00174F29"/>
    <w:rsid w:val="00176444"/>
    <w:rsid w:val="00176E3C"/>
    <w:rsid w:val="001A0758"/>
    <w:rsid w:val="001A4435"/>
    <w:rsid w:val="001A4933"/>
    <w:rsid w:val="001C74EB"/>
    <w:rsid w:val="001D676A"/>
    <w:rsid w:val="00206CAF"/>
    <w:rsid w:val="00214301"/>
    <w:rsid w:val="00215B90"/>
    <w:rsid w:val="00225729"/>
    <w:rsid w:val="00231FDD"/>
    <w:rsid w:val="002465B8"/>
    <w:rsid w:val="00247E45"/>
    <w:rsid w:val="00253528"/>
    <w:rsid w:val="00267B5D"/>
    <w:rsid w:val="00283C98"/>
    <w:rsid w:val="00284CD8"/>
    <w:rsid w:val="002A47CA"/>
    <w:rsid w:val="002B7351"/>
    <w:rsid w:val="002C02F5"/>
    <w:rsid w:val="002D3FDD"/>
    <w:rsid w:val="002D6671"/>
    <w:rsid w:val="002E1D80"/>
    <w:rsid w:val="002F2DF3"/>
    <w:rsid w:val="002F74B7"/>
    <w:rsid w:val="00311DEE"/>
    <w:rsid w:val="0031503A"/>
    <w:rsid w:val="00327C71"/>
    <w:rsid w:val="0033236A"/>
    <w:rsid w:val="00337D20"/>
    <w:rsid w:val="00341952"/>
    <w:rsid w:val="00350D0E"/>
    <w:rsid w:val="00354BEF"/>
    <w:rsid w:val="00364437"/>
    <w:rsid w:val="003737EB"/>
    <w:rsid w:val="00373B5C"/>
    <w:rsid w:val="00394C72"/>
    <w:rsid w:val="003B6067"/>
    <w:rsid w:val="003F193A"/>
    <w:rsid w:val="003F6EEC"/>
    <w:rsid w:val="004009E8"/>
    <w:rsid w:val="004077FA"/>
    <w:rsid w:val="0042388D"/>
    <w:rsid w:val="00430F7D"/>
    <w:rsid w:val="0043489F"/>
    <w:rsid w:val="00447245"/>
    <w:rsid w:val="00450FB1"/>
    <w:rsid w:val="00455D05"/>
    <w:rsid w:val="00465749"/>
    <w:rsid w:val="00471C60"/>
    <w:rsid w:val="00483860"/>
    <w:rsid w:val="00492AB3"/>
    <w:rsid w:val="004B2E1A"/>
    <w:rsid w:val="004C5746"/>
    <w:rsid w:val="004C5F13"/>
    <w:rsid w:val="005002CE"/>
    <w:rsid w:val="00503CFB"/>
    <w:rsid w:val="005049A9"/>
    <w:rsid w:val="005251A4"/>
    <w:rsid w:val="00535635"/>
    <w:rsid w:val="00541B5F"/>
    <w:rsid w:val="00563EBB"/>
    <w:rsid w:val="005A42A9"/>
    <w:rsid w:val="005B4E9D"/>
    <w:rsid w:val="005B73C8"/>
    <w:rsid w:val="00604591"/>
    <w:rsid w:val="0062084A"/>
    <w:rsid w:val="006239DD"/>
    <w:rsid w:val="00624C72"/>
    <w:rsid w:val="00637539"/>
    <w:rsid w:val="0064377C"/>
    <w:rsid w:val="00662288"/>
    <w:rsid w:val="006660F1"/>
    <w:rsid w:val="00673B74"/>
    <w:rsid w:val="00681E04"/>
    <w:rsid w:val="00686E8A"/>
    <w:rsid w:val="00692E0B"/>
    <w:rsid w:val="006A4FC9"/>
    <w:rsid w:val="006A76B3"/>
    <w:rsid w:val="006D5A02"/>
    <w:rsid w:val="006D5DEC"/>
    <w:rsid w:val="006D7D02"/>
    <w:rsid w:val="006E23F9"/>
    <w:rsid w:val="00703441"/>
    <w:rsid w:val="00710DD8"/>
    <w:rsid w:val="007141ED"/>
    <w:rsid w:val="00714D52"/>
    <w:rsid w:val="0071514E"/>
    <w:rsid w:val="007214E7"/>
    <w:rsid w:val="00726BEB"/>
    <w:rsid w:val="00735E01"/>
    <w:rsid w:val="00737CEB"/>
    <w:rsid w:val="00752AF1"/>
    <w:rsid w:val="00752F18"/>
    <w:rsid w:val="00755597"/>
    <w:rsid w:val="007737E4"/>
    <w:rsid w:val="00785113"/>
    <w:rsid w:val="007A47BE"/>
    <w:rsid w:val="007A5767"/>
    <w:rsid w:val="007A638F"/>
    <w:rsid w:val="007C1A05"/>
    <w:rsid w:val="007D1FB0"/>
    <w:rsid w:val="007E5CA2"/>
    <w:rsid w:val="007F3853"/>
    <w:rsid w:val="00801E6E"/>
    <w:rsid w:val="0080420D"/>
    <w:rsid w:val="00815689"/>
    <w:rsid w:val="00823EA6"/>
    <w:rsid w:val="008300F9"/>
    <w:rsid w:val="00841E60"/>
    <w:rsid w:val="00861DCE"/>
    <w:rsid w:val="00885CDB"/>
    <w:rsid w:val="008B7299"/>
    <w:rsid w:val="008C2E70"/>
    <w:rsid w:val="009050A2"/>
    <w:rsid w:val="009066C9"/>
    <w:rsid w:val="00952DC4"/>
    <w:rsid w:val="00953F32"/>
    <w:rsid w:val="00954726"/>
    <w:rsid w:val="00967493"/>
    <w:rsid w:val="00970C7F"/>
    <w:rsid w:val="00975053"/>
    <w:rsid w:val="0098547F"/>
    <w:rsid w:val="009A13AE"/>
    <w:rsid w:val="009B0D5C"/>
    <w:rsid w:val="009B221C"/>
    <w:rsid w:val="009B66BE"/>
    <w:rsid w:val="009C5329"/>
    <w:rsid w:val="009E0A70"/>
    <w:rsid w:val="009E67CD"/>
    <w:rsid w:val="009F5AC7"/>
    <w:rsid w:val="009F66DE"/>
    <w:rsid w:val="009F7273"/>
    <w:rsid w:val="00A235DF"/>
    <w:rsid w:val="00A40C27"/>
    <w:rsid w:val="00A7104D"/>
    <w:rsid w:val="00A73C6C"/>
    <w:rsid w:val="00A83BD3"/>
    <w:rsid w:val="00A95E73"/>
    <w:rsid w:val="00AA3B8A"/>
    <w:rsid w:val="00AD1003"/>
    <w:rsid w:val="00AD3889"/>
    <w:rsid w:val="00AE6285"/>
    <w:rsid w:val="00B00EB2"/>
    <w:rsid w:val="00B150F5"/>
    <w:rsid w:val="00B3447D"/>
    <w:rsid w:val="00B37734"/>
    <w:rsid w:val="00B639C0"/>
    <w:rsid w:val="00B6581F"/>
    <w:rsid w:val="00B8545E"/>
    <w:rsid w:val="00B932A0"/>
    <w:rsid w:val="00BC48E3"/>
    <w:rsid w:val="00BC78B2"/>
    <w:rsid w:val="00BE1028"/>
    <w:rsid w:val="00BE55ED"/>
    <w:rsid w:val="00BE78D2"/>
    <w:rsid w:val="00BF6429"/>
    <w:rsid w:val="00C15AB4"/>
    <w:rsid w:val="00C210F3"/>
    <w:rsid w:val="00C2264E"/>
    <w:rsid w:val="00C82A30"/>
    <w:rsid w:val="00C8562D"/>
    <w:rsid w:val="00CA5A5D"/>
    <w:rsid w:val="00CA61A1"/>
    <w:rsid w:val="00CB1E49"/>
    <w:rsid w:val="00CB7DE7"/>
    <w:rsid w:val="00CD0FDE"/>
    <w:rsid w:val="00CD56AA"/>
    <w:rsid w:val="00CD5E44"/>
    <w:rsid w:val="00CE3B7E"/>
    <w:rsid w:val="00D04176"/>
    <w:rsid w:val="00D117CA"/>
    <w:rsid w:val="00D12072"/>
    <w:rsid w:val="00D12F3D"/>
    <w:rsid w:val="00D25111"/>
    <w:rsid w:val="00D26514"/>
    <w:rsid w:val="00D27C59"/>
    <w:rsid w:val="00D62CD9"/>
    <w:rsid w:val="00D63C2C"/>
    <w:rsid w:val="00D72C8C"/>
    <w:rsid w:val="00D87C23"/>
    <w:rsid w:val="00D95A5A"/>
    <w:rsid w:val="00DA1E8F"/>
    <w:rsid w:val="00DB0B1E"/>
    <w:rsid w:val="00DB1216"/>
    <w:rsid w:val="00DB234A"/>
    <w:rsid w:val="00DE7285"/>
    <w:rsid w:val="00DF3279"/>
    <w:rsid w:val="00DF62B4"/>
    <w:rsid w:val="00E06D39"/>
    <w:rsid w:val="00E07967"/>
    <w:rsid w:val="00E15205"/>
    <w:rsid w:val="00E20596"/>
    <w:rsid w:val="00E22871"/>
    <w:rsid w:val="00E304A6"/>
    <w:rsid w:val="00E346F5"/>
    <w:rsid w:val="00E53D8F"/>
    <w:rsid w:val="00E63A90"/>
    <w:rsid w:val="00E6495E"/>
    <w:rsid w:val="00E769EE"/>
    <w:rsid w:val="00E76E91"/>
    <w:rsid w:val="00E8649B"/>
    <w:rsid w:val="00EA4286"/>
    <w:rsid w:val="00ED04BE"/>
    <w:rsid w:val="00EF0FF8"/>
    <w:rsid w:val="00F021DE"/>
    <w:rsid w:val="00F03FC4"/>
    <w:rsid w:val="00F225D4"/>
    <w:rsid w:val="00F24EF6"/>
    <w:rsid w:val="00F31335"/>
    <w:rsid w:val="00F34BCB"/>
    <w:rsid w:val="00F46E4C"/>
    <w:rsid w:val="00F50B55"/>
    <w:rsid w:val="00F563A6"/>
    <w:rsid w:val="00F820A7"/>
    <w:rsid w:val="00FA5056"/>
    <w:rsid w:val="00FA58C0"/>
    <w:rsid w:val="00FB11CC"/>
    <w:rsid w:val="00FC0A76"/>
    <w:rsid w:val="00FE4760"/>
    <w:rsid w:val="00FE7036"/>
    <w:rsid w:val="00FF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D3"/>
    <w:pPr>
      <w:widowControl w:val="0"/>
      <w:adjustRightInd w:val="0"/>
      <w:spacing w:line="360" w:lineRule="atLeast"/>
      <w:jc w:val="both"/>
      <w:textAlignment w:val="baseline"/>
    </w:pPr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83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3BD3"/>
  </w:style>
  <w:style w:type="paragraph" w:customStyle="1" w:styleId="n-dieund">
    <w:name w:val="n-dieund"/>
    <w:basedOn w:val="Normal"/>
    <w:rsid w:val="00A83BD3"/>
    <w:pPr>
      <w:widowControl/>
      <w:adjustRightInd/>
      <w:spacing w:after="120" w:line="240" w:lineRule="auto"/>
      <w:ind w:firstLine="709"/>
      <w:textAlignment w:val="auto"/>
    </w:pPr>
    <w:rPr>
      <w:sz w:val="28"/>
      <w:szCs w:val="20"/>
    </w:rPr>
  </w:style>
  <w:style w:type="paragraph" w:styleId="Header">
    <w:name w:val="header"/>
    <w:basedOn w:val="Normal"/>
    <w:rsid w:val="00A83BD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92E0B"/>
    <w:pPr>
      <w:widowControl/>
      <w:adjustRightInd/>
      <w:spacing w:line="240" w:lineRule="auto"/>
      <w:ind w:firstLine="720"/>
      <w:textAlignment w:val="auto"/>
    </w:pPr>
    <w:rPr>
      <w:rFonts w:cs="Arial"/>
      <w:bCs/>
      <w:sz w:val="28"/>
      <w:szCs w:val="28"/>
    </w:rPr>
  </w:style>
  <w:style w:type="paragraph" w:customStyle="1" w:styleId="abc">
    <w:name w:val="abc"/>
    <w:basedOn w:val="Normal"/>
    <w:rsid w:val="00692E0B"/>
    <w:pPr>
      <w:adjustRightInd/>
      <w:spacing w:line="240" w:lineRule="auto"/>
      <w:jc w:val="left"/>
      <w:textAlignment w:val="auto"/>
    </w:pPr>
    <w:rPr>
      <w:sz w:val="28"/>
      <w:szCs w:val="20"/>
    </w:rPr>
  </w:style>
  <w:style w:type="paragraph" w:styleId="BalloonText">
    <w:name w:val="Balloon Text"/>
    <w:basedOn w:val="Normal"/>
    <w:semiHidden/>
    <w:rsid w:val="007F385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92AB3"/>
    <w:pPr>
      <w:spacing w:after="120" w:line="480" w:lineRule="auto"/>
      <w:ind w:left="360"/>
      <w:textAlignment w:val="auto"/>
    </w:pPr>
  </w:style>
  <w:style w:type="character" w:customStyle="1" w:styleId="BodyTextIndent2Char">
    <w:name w:val="Body Text Indent 2 Char"/>
    <w:link w:val="BodyTextIndent2"/>
    <w:uiPriority w:val="99"/>
    <w:rsid w:val="00492AB3"/>
    <w:rPr>
      <w:rFonts w:ascii=".VnTime" w:hAnsi=".VnTime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8B729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A73C6C"/>
    <w:rPr>
      <w:rFonts w:ascii=".VnTime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3C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BE7C4-7569-4735-9833-F6F3DFC92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375DE-4DAE-4317-94EA-731AD1DA11E0}"/>
</file>

<file path=customXml/itemProps3.xml><?xml version="1.0" encoding="utf-8"?>
<ds:datastoreItem xmlns:ds="http://schemas.openxmlformats.org/officeDocument/2006/customXml" ds:itemID="{02DA68D7-B158-46AA-9672-6770E1A367F4}"/>
</file>

<file path=customXml/itemProps4.xml><?xml version="1.0" encoding="utf-8"?>
<ds:datastoreItem xmlns:ds="http://schemas.openxmlformats.org/officeDocument/2006/customXml" ds:itemID="{C42A2A4A-D065-4716-ACFA-370387E5E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chÝnh phñ</vt:lpstr>
    </vt:vector>
  </TitlesOfParts>
  <Company>TCTK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chÝnh phñ</dc:title>
  <dc:subject/>
  <dc:creator>tctk</dc:creator>
  <cp:keywords/>
  <dc:description/>
  <cp:lastModifiedBy>Lê Vũ Thanh Nhàn</cp:lastModifiedBy>
  <cp:revision>38</cp:revision>
  <cp:lastPrinted>2018-04-03T01:54:00Z</cp:lastPrinted>
  <dcterms:created xsi:type="dcterms:W3CDTF">2017-10-06T01:30:00Z</dcterms:created>
  <dcterms:modified xsi:type="dcterms:W3CDTF">2018-11-05T08:15:00Z</dcterms:modified>
</cp:coreProperties>
</file>